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28632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63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Kerateks White PRO (C2TE) 25кг – белая влагостойкая сухая клеевая смесь для мозаики, мрамора, плитки,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керамогранита и камня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Свойства:</w:t>
      </w:r>
      <w:r w:rsidDel="00000000" w:rsidR="00000000" w:rsidRPr="00000000">
        <w:rPr>
          <w:sz w:val="24"/>
          <w:szCs w:val="24"/>
          <w:rtl w:val="0"/>
        </w:rPr>
        <w:t xml:space="preserve"> влагостойкий клей на основе белого цемента, усиленный фиброволокном, с улучшенными техническими характеристиками для мозаики, мрамора, керамической плитки, керамогранита, клинкера и натурального камня, содержит специальные полимерные добавки, придающие продукту эластичность и высокую адгезию на традиционных строительных основаниях. Морозостойкий. Относится к классу С2ТЕ согласно классификации Европейских Норм EN 12004 и ГОСТ Р 56387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Область применения: </w:t>
      </w:r>
      <w:r w:rsidDel="00000000" w:rsidR="00000000" w:rsidRPr="00000000">
        <w:rPr>
          <w:sz w:val="24"/>
          <w:szCs w:val="24"/>
          <w:rtl w:val="0"/>
        </w:rPr>
        <w:t xml:space="preserve">Белый влагостойкий клей с широким диапазоном применения: облицовка стен и полов, 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≪</w:t>
      </w:r>
      <w:r w:rsidDel="00000000" w:rsidR="00000000" w:rsidRPr="00000000">
        <w:rPr>
          <w:sz w:val="24"/>
          <w:szCs w:val="24"/>
          <w:rtl w:val="0"/>
        </w:rPr>
        <w:t xml:space="preserve">тёплых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≫</w:t>
      </w:r>
      <w:r w:rsidDel="00000000" w:rsidR="00000000" w:rsidRPr="00000000">
        <w:rPr>
          <w:sz w:val="24"/>
          <w:szCs w:val="24"/>
          <w:rtl w:val="0"/>
        </w:rPr>
        <w:t xml:space="preserve"> полов внутри помещений, а также облицовка балконов, террас, лестниц, цоколей зданий, фасадов при наружных работах. Подходит для укладки керамогранита, керамической плитки, клинкера, натурального камня размером до 90х120 см на стабильные основания, в том числе и методом укладки 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≪</w:t>
      </w:r>
      <w:r w:rsidDel="00000000" w:rsidR="00000000" w:rsidRPr="00000000">
        <w:rPr>
          <w:sz w:val="24"/>
          <w:szCs w:val="24"/>
          <w:rtl w:val="0"/>
        </w:rPr>
        <w:t xml:space="preserve">плитка на плитку». Рекомендуется для укладки стеклянной мозаики и натурального камня, так как благодаря белому цвету не меняет исходный цвет материала. Из-за повышенной влагостойкости подходит к применению в бассейнах, хаммамах, банях и других помещениях с повышенной влажностью. Для внутренних и наружных работ в отапливаемых и неотапливаемых помещениях.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Основания: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Kerateks Multi FIX </w:t>
      </w:r>
      <w:r w:rsidDel="00000000" w:rsidR="00000000" w:rsidRPr="00000000">
        <w:rPr>
          <w:sz w:val="24"/>
          <w:szCs w:val="24"/>
          <w:rtl w:val="0"/>
        </w:rPr>
        <w:t xml:space="preserve">рекомендуется использовать на следующих видах оснований: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конструкции из монолитного и сборного железобетона;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газобетон/пенобетон (после оштукатуривания цементным штукатурным составом);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стены и перегородки из кирпича и мелкоштучных блоков;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цементные и цементно-песчаные стяжки, как связанные, так и плавающие;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цементные или цементно-песчаные штукатурки;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гипсоволокнистые листы (ГВЛ), гипсокартон (ГКЛ),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гипсолитовые панели, гипсовые штукатурки, ангидридные основания;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цементные стяжки с водяным и электрическим подогревом;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основания с высокой водной нагрузкой (душевые, бани, хаммамы, чаши бассейнов и тд)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гидроизоляция на цементном и цементно-полимерном связующем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Подготовка основания: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Основание должно быть твердым, чистым, без пыли и грязи и обладать достаточными несущими способностями. Перепад уровней не должен превышать 3мм.  Вещества, ослабляющие адгезию, такие как жир, пыль и т.п. должны быть удалены. Сильно впитывающие основания необходимо обработать грунтовкой.</w:t>
      </w:r>
      <w:r w:rsidDel="00000000" w:rsidR="00000000" w:rsidRPr="00000000">
        <w:rPr>
          <w:sz w:val="24"/>
          <w:szCs w:val="24"/>
          <w:rtl w:val="0"/>
        </w:rPr>
        <w:t xml:space="preserve"> Укладку плитки можно начинать после полного высыхания грунтовки.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Приготовление раствора:</w:t>
      </w: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Сухую смесь засыпать в ёмкость с чистой водой (из </w:t>
      </w:r>
      <w:r w:rsidDel="00000000" w:rsidR="00000000" w:rsidRPr="00000000">
        <w:rPr>
          <w:sz w:val="24"/>
          <w:szCs w:val="24"/>
          <w:rtl w:val="0"/>
        </w:rPr>
        <w:t xml:space="preserve">расчета 5,5-6,0 литров воды на 25 кг сухой смеси) и тщательно перемешать механизированным способом до получения однородного пластичного раствора без комков. Дать раствору отстояться 5-10 минут для дозревания, после чего повторно перемешать. Не допускается введение в состав смеси каких-либо посторонних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добавок. При потере подвижности - оживлять растворную смесь путем повторного перемешивания без добавления воды.</w:t>
      </w:r>
      <w:r w:rsidDel="00000000" w:rsidR="00000000" w:rsidRPr="00000000">
        <w:rPr>
          <w:sz w:val="24"/>
          <w:szCs w:val="24"/>
          <w:rtl w:val="0"/>
        </w:rPr>
        <w:t xml:space="preserve">  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Нанесение: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Готовый клеевой раствор наносится на поверхность основания равномерным слоем гладкой стороной стального шпателя, а затем зубчатой стороной шпателя нанести гребенчатый клеевой слой. Размер зубцов шпателя подбирается в зависимости от формата облицовочной плитки. Оптимальная толщина клеевого слоя - до 5 мм.</w:t>
      </w:r>
      <w:r w:rsidDel="00000000" w:rsidR="00000000" w:rsidRPr="00000000">
        <w:rPr>
          <w:sz w:val="24"/>
          <w:szCs w:val="24"/>
          <w:rtl w:val="0"/>
        </w:rPr>
        <w:t xml:space="preserve"> Перепады поверхности до 10 мм выравниваются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 помощью клеевого раствора по технологии «двойного нанесения» (нанесения клея на плитку и основание) во избежание образования пустот под облицовкой. После полного высыхания уложенной плитки (через 24 часа) швы затирают специальной декоративной смесью.</w:t>
      </w:r>
      <w:r w:rsidDel="00000000" w:rsidR="00000000" w:rsidRPr="00000000">
        <w:rPr>
          <w:sz w:val="24"/>
          <w:szCs w:val="24"/>
          <w:rtl w:val="0"/>
        </w:rPr>
        <w:t xml:space="preserve">  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Упаковка и хранение: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Бумажные многослойные крафт-мешки с клапаном по 25 кг. Срок хранения в сухом помещении и заводской упаковке составляет 12 месяцев от даты изготовления, указанной на упаковке.</w:t>
      </w:r>
      <w:r w:rsidDel="00000000" w:rsidR="00000000" w:rsidRPr="00000000">
        <w:rPr>
          <w:sz w:val="24"/>
          <w:szCs w:val="24"/>
          <w:rtl w:val="0"/>
        </w:rPr>
        <w:t xml:space="preserve">  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Логистическая информация: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На стандартном паллете (80х120см) – 56 мешков (вес нетто 1400 кг)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Меры безопасности:</w:t>
      </w:r>
      <w:r w:rsidDel="00000000" w:rsidR="00000000" w:rsidRPr="00000000">
        <w:rPr>
          <w:sz w:val="24"/>
          <w:szCs w:val="24"/>
          <w:rtl w:val="0"/>
        </w:rPr>
        <w:t xml:space="preserve">  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Хранить в местах недоступных для детей. Содержит цемент. При взаимодействии с водой даёт щелочную реакцию. При работе соблюдать меры индивидуальной безопасности, использовать защитную одежду, резиновые перчатки, очки.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Не допускать попадания раствора на кожу и в глаза. При попадании – тщательно промойте пораженный участок проточной водой, при необходимости обратитесь к врачу.</w:t>
      </w:r>
      <w:r w:rsidDel="00000000" w:rsidR="00000000" w:rsidRPr="00000000">
        <w:rPr>
          <w:sz w:val="24"/>
          <w:szCs w:val="24"/>
          <w:rtl w:val="0"/>
        </w:rPr>
        <w:t xml:space="preserve">  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3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6260"/>
        <w:gridCol w:w="1985"/>
        <w:gridCol w:w="2268"/>
        <w:tblGridChange w:id="0">
          <w:tblGrid>
            <w:gridCol w:w="6260"/>
            <w:gridCol w:w="1985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colFirst="0" w:colLast="0" w:name="_l63a2zmil50o" w:id="0"/>
            <w:bookmarkEnd w:id="0"/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Название параметра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Ед.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 смеси по ГОСТ Р-56387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С2 ТЕ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Количество воды на мешок (25 кг) 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литр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5,5-6,0 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Средний расход клея на 1мм толщины слоя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кг/м2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Прочность сцепления, не менее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МПа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Открытое время, не менее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мин.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Время корректировки, не менее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мин.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Жизнеспособность смеси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Толщина слоя нанесения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мм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Морозостойкость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циклов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F200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Затирка швов, не ранее чем через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 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Температура проведения работ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+5…+30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Температура эксплуатации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-50…+90 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shd w:fill="auto" w:val="clear"/>
            <w:tcMar>
              <w:lef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Гарантийный срок хранения в  оригинальной упаковке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 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/>
      </w:pPr>
      <w:hyperlink r:id="rId7">
        <w:r w:rsidDel="00000000" w:rsidR="00000000" w:rsidRPr="00000000">
          <w:rPr>
            <w:color w:val="0070c0"/>
            <w:u w:val="single"/>
            <w:rtl w:val="0"/>
          </w:rPr>
          <w:t xml:space="preserve">www.kerateks.ru</w:t>
        </w:r>
      </w:hyperlink>
      <w:r w:rsidDel="00000000" w:rsidR="00000000" w:rsidRPr="00000000">
        <w:rPr>
          <w:rtl w:val="0"/>
        </w:rPr>
        <w:t xml:space="preserve"> – официальный сайт производителя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8 800 550 53 80 – горячая линия технической поддержки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kerateks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