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Kerateks Super Flex </w:t>
      </w:r>
      <w:r w:rsidDel="00000000" w:rsidR="00000000" w:rsidRPr="00000000">
        <w:rPr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97355" cy="294322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943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(С2S1) 25кг - суперэластичная сухая клеевая смесь для крупного формата и влажных помещений</w:t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Свойства:</w:t>
      </w:r>
      <w:r w:rsidDel="00000000" w:rsidR="00000000" w:rsidRPr="00000000">
        <w:rPr>
          <w:sz w:val="24"/>
          <w:szCs w:val="24"/>
          <w:rtl w:val="0"/>
        </w:rPr>
        <w:t xml:space="preserve"> Kerateks SuperFlex – суперэластичная высокоадгезивная сухая клеевая смесь на цементной основе (содержит специальные полимерные, модифицирующие добавки) для укладки крупноформатных облицовочных плит из керамогранита, керамики и натурального камня. Водостойкая. Морозостойкая.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sz w:val="24"/>
          <w:szCs w:val="24"/>
        </w:rPr>
      </w:pPr>
      <w:bookmarkStart w:colFirst="0" w:colLast="0" w:name="_9nzayq5em5ei" w:id="0"/>
      <w:bookmarkEnd w:id="0"/>
      <w:r w:rsidDel="00000000" w:rsidR="00000000" w:rsidRPr="00000000">
        <w:rPr>
          <w:sz w:val="24"/>
          <w:szCs w:val="24"/>
          <w:rtl w:val="0"/>
        </w:rPr>
        <w:t xml:space="preserve">Kerateks SuperFlex — предназначенная для укладки любого типа плитки из керамогранита, тонкого керамогранита усиленного сеткой (керлит) керамики и натурального влагоустойчивого камня, крупного формата свыше 120х60 см, а также стеклянной и керамической мозаики.  Для облицовки стен и полов в жилых и промышленных зданиях, внутри и снаружи помещений, в том числе на основаниях с повышенными эксплуатационными или вибрационными нагрузками. Относится к классу С2ТЕS1 согласно классификации Европейских Норм, EN 12004/12002 и ГОСТ Р 56387.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Область применения: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282b2e"/>
          <w:sz w:val="24"/>
          <w:szCs w:val="24"/>
          <w:rtl w:val="0"/>
        </w:rPr>
        <w:t xml:space="preserve">Высокая эластичность Kerateks SuperFlex позволяет компенсировать возникающие напряжения между плитками и основанием при их структурных и температурных деформациях (вибрационные нагрузки, разница коэффициентов теплового расширения плиты и основания). </w:t>
      </w:r>
      <w:r w:rsidDel="00000000" w:rsidR="00000000" w:rsidRPr="00000000">
        <w:rPr>
          <w:sz w:val="24"/>
          <w:szCs w:val="24"/>
          <w:rtl w:val="0"/>
        </w:rPr>
        <w:t xml:space="preserve">Kerateks SuperFlex рекомендуется применять для облицовки поверхностей/конструкций, подверженных повышенным деформационным нагрузкам, влажных помещений, резервуаров с водой. Для укладки плит крупного формата размером свыше 120х60см.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Основания: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Kerateks SuperFlex </w:t>
      </w:r>
      <w:r w:rsidDel="00000000" w:rsidR="00000000" w:rsidRPr="00000000">
        <w:rPr>
          <w:sz w:val="24"/>
          <w:szCs w:val="24"/>
          <w:rtl w:val="0"/>
        </w:rPr>
        <w:t xml:space="preserve">рекомендуется использовать на следующих видах оснований: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Цементные и цементно-песчаные стяжки или штукатурки, промышленные полы,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Конструкции из монолитного и сборного железобетона, лестничные марши и площадки,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Стены и перегородки из кирпича или лёгких блоков,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Минеральные основания во влажных помещениях с гидроизоляционными составами, резервуары с водой любого обьема,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Гипсовая штукатурка, гипсокартон, ГВЛ, СМЛ, гипсолитовые панели,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Существующие покрытия из керамической плитки (только внутри помещений),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Теплые полы с электрическим и водяным подогревом,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На поверхностях, подверженных перепадам температур, вибрационным нагрузкам.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Типичные варианты применения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Kerateks SuperFlex: </w:t>
      </w:r>
      <w:r w:rsidDel="00000000" w:rsidR="00000000" w:rsidRPr="00000000">
        <w:rPr>
          <w:sz w:val="24"/>
          <w:szCs w:val="24"/>
          <w:rtl w:val="0"/>
        </w:rPr>
        <w:t xml:space="preserve">полы и стены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жилых, общественных и  промышленных зданий, аэропорты, ж/д вокзалы, супермаркеты, торговые центры, склады, фасады, балконы, террасы, душевые, бассейны, хаммамы, бани.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Подготовка основания:</w:t>
      </w:r>
      <w:r w:rsidDel="00000000" w:rsidR="00000000" w:rsidRPr="00000000">
        <w:rPr>
          <w:b w:val="1"/>
          <w:sz w:val="24"/>
          <w:szCs w:val="24"/>
          <w:rtl w:val="0"/>
        </w:rPr>
        <w:t xml:space="preserve">  </w:t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Основание должно быть твердым, чистым, без пыли и грязи. Вещества, ослабляющие адгезию, такие как жир, пыль и т.п. должны быть удалены. Сильно впитывающие основания необходимо обработать грунтовкой.</w:t>
      </w:r>
      <w:r w:rsidDel="00000000" w:rsidR="00000000" w:rsidRPr="00000000">
        <w:rPr>
          <w:sz w:val="24"/>
          <w:szCs w:val="24"/>
          <w:rtl w:val="0"/>
        </w:rPr>
        <w:t xml:space="preserve">  </w:t>
      </w:r>
    </w:p>
    <w:p w:rsidR="00000000" w:rsidDel="00000000" w:rsidP="00000000" w:rsidRDefault="00000000" w:rsidRPr="00000000" w14:paraId="00000016">
      <w:pPr>
        <w:tabs>
          <w:tab w:val="left" w:leader="none" w:pos="1533"/>
        </w:tabs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Приготовление раствора:</w:t>
      </w:r>
      <w:r w:rsidDel="00000000" w:rsidR="00000000" w:rsidRPr="00000000">
        <w:rPr>
          <w:b w:val="1"/>
          <w:sz w:val="24"/>
          <w:szCs w:val="24"/>
          <w:rtl w:val="0"/>
        </w:rPr>
        <w:t xml:space="preserve">  </w:t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Сухую смесь засыпать в ёмкость с чистой водой (из расчета 5,5-6,0 литров воды на 25 кг сухой смеси) и тщательно перемешать механизированным способом до получения однородной массы. Дать раствору отстояться 3-5 минут, после чего повторно перемешать. Не допускается введение в состав смеси каких-либо посторонних добавок. При потере подвижности - оживлять растворную смесь путем повторного перемешивания, без добавления воды.</w:t>
      </w:r>
      <w:r w:rsidDel="00000000" w:rsidR="00000000" w:rsidRPr="00000000">
        <w:rPr>
          <w:sz w:val="24"/>
          <w:szCs w:val="24"/>
          <w:rtl w:val="0"/>
        </w:rPr>
        <w:t xml:space="preserve">  </w: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Нанесение:</w:t>
      </w:r>
      <w:r w:rsidDel="00000000" w:rsidR="00000000" w:rsidRPr="00000000">
        <w:rPr>
          <w:sz w:val="24"/>
          <w:szCs w:val="24"/>
          <w:rtl w:val="0"/>
        </w:rPr>
        <w:t xml:space="preserve">  </w:t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 помощью зубчатого шпателя равномерно нанести клей на поверхность основания. </w:t>
      </w:r>
      <w:r w:rsidDel="00000000" w:rsidR="00000000" w:rsidRPr="00000000">
        <w:rPr>
          <w:sz w:val="24"/>
          <w:szCs w:val="24"/>
          <w:rtl w:val="0"/>
        </w:rPr>
        <w:t xml:space="preserve">Оптимальная толщина клеевого слоя — до 5 мм. При работе с керамогранитом и в том случае, если к качеству укладки плитки предъявляются высокие требования, а именно при облицовке: полов с высокой эксплуатационной нагрузкой, крупноформатной плиткой, тонкими плитами из керамогранита (например «Керлит»), наружных поверхностей и фасадов - рекомендуется наносить клей как на основание, так и на тыльную сторону плитки для лучшей адгезии, и чтобы избежать образования пустот под облицовкой.</w:t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Упаковка и хранение:</w:t>
      </w:r>
      <w:r w:rsidDel="00000000" w:rsidR="00000000" w:rsidRPr="00000000">
        <w:rPr>
          <w:sz w:val="24"/>
          <w:szCs w:val="24"/>
          <w:rtl w:val="0"/>
        </w:rPr>
        <w:t xml:space="preserve">   </w:t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Бумажные крафт-мешки по 25 кг. Срок хранения в сухом помещении и заводской упаковке составляет 12 месяцев от даты изготовления, указанной на упаковке.</w:t>
      </w:r>
      <w:r w:rsidDel="00000000" w:rsidR="00000000" w:rsidRPr="00000000">
        <w:rPr>
          <w:sz w:val="24"/>
          <w:szCs w:val="24"/>
          <w:rtl w:val="0"/>
        </w:rPr>
        <w:t xml:space="preserve">  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Логистическая информация: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На стандартном паллете (80х120см) – 56 мешков (вес нетто 1400 кг)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Меры безопасности: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Хранить в местах недоступных для детей. Содержит цемент. При взаимодействии с водой даёт щелочную реакцию. При работе соблюдать меры индивидуальной безопасности, использовать резиновые перчатки, очки.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Не допускать попадания раствора на кожу и в глаза. При попадании – тщательно промойте участок проточной водой, при необходимости обратитесь к врачу.</w:t>
      </w:r>
      <w:r w:rsidDel="00000000" w:rsidR="00000000" w:rsidRPr="00000000">
        <w:rPr>
          <w:sz w:val="24"/>
          <w:szCs w:val="24"/>
          <w:rtl w:val="0"/>
        </w:rPr>
        <w:t xml:space="preserve">  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5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400"/>
      </w:tblPr>
      <w:tblGrid>
        <w:gridCol w:w="5999"/>
        <w:gridCol w:w="1984"/>
        <w:gridCol w:w="2552"/>
        <w:tblGridChange w:id="0">
          <w:tblGrid>
            <w:gridCol w:w="5999"/>
            <w:gridCol w:w="1984"/>
            <w:gridCol w:w="2552"/>
          </w:tblGrid>
        </w:tblGridChange>
      </w:tblGrid>
      <w:tr>
        <w:trPr>
          <w:cantSplit w:val="0"/>
          <w:trHeight w:val="811" w:hRule="atLeast"/>
          <w:tblHeader w:val="0"/>
        </w:trPr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Название параметра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Ед.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Значение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 смеси по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ГОСТ Р 56387-2018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ТE S2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Количество воды на мешок (25 кг) 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литр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5,5-6,0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Средний расход клея на 1мм толщины слоя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кг/м2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1,25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Прочность сцепления, не менее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МПа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Открытое время, не менее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мин.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Время корректировки, не менее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мин.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Жизнеспособность, не менее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часов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Толщина слоя нанесения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Морозостойкость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циклов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Затирка швов, не ранее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час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Температура проведения работ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superscript"/>
                <w:rtl w:val="0"/>
              </w:rPr>
              <w:t xml:space="preserve">о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+5…+30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Температура эксплуатации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superscript"/>
                <w:rtl w:val="0"/>
              </w:rPr>
              <w:t xml:space="preserve">о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 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-50…+80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Гарантийный срок хранения в оригинальной упаковке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мес.</w:t>
            </w:r>
            <w:r w:rsidDel="00000000" w:rsidR="00000000" w:rsidRPr="00000000">
              <w:rPr>
                <w:color w:val="000000"/>
                <w:sz w:val="24"/>
                <w:szCs w:val="24"/>
                <w:vertAlign w:val="superscript"/>
                <w:rtl w:val="0"/>
              </w:rPr>
              <w:t xml:space="preserve">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4E">
      <w:pPr>
        <w:tabs>
          <w:tab w:val="left" w:leader="none" w:pos="1533"/>
        </w:tabs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jc w:val="both"/>
        <w:rPr/>
      </w:pPr>
      <w:hyperlink r:id="rId7">
        <w:r w:rsidDel="00000000" w:rsidR="00000000" w:rsidRPr="00000000">
          <w:rPr>
            <w:color w:val="0070c0"/>
            <w:u w:val="single"/>
            <w:rtl w:val="0"/>
          </w:rPr>
          <w:t xml:space="preserve">www.kerateks.ru</w:t>
        </w:r>
      </w:hyperlink>
      <w:r w:rsidDel="00000000" w:rsidR="00000000" w:rsidRPr="00000000">
        <w:rPr>
          <w:rtl w:val="0"/>
        </w:rPr>
        <w:t xml:space="preserve"> – официальный сайт производителя</w:t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8 800 550 53 80 – горячая линия технической поддержки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709" w:left="709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keratek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